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right="482"/>
        <w:jc w:val="both"/>
        <w:textAlignment w:val="auto"/>
        <w:rPr>
          <w:rFonts w:hint="default" w:ascii="黑体" w:hAnsi="黑体" w:eastAsia="黑体" w:cs="Times New Roman"/>
          <w:sz w:val="36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6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right="482"/>
        <w:jc w:val="center"/>
        <w:textAlignment w:val="auto"/>
        <w:rPr>
          <w:rFonts w:hint="eastAsia"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  <w:lang w:val="en-US" w:eastAsia="zh-CN"/>
        </w:rPr>
        <w:t>联盟成员单位2022年信息</w:t>
      </w:r>
      <w:r>
        <w:rPr>
          <w:rFonts w:hint="eastAsia" w:ascii="黑体" w:hAnsi="黑体" w:eastAsia="黑体" w:cs="Times New Roman"/>
          <w:sz w:val="36"/>
          <w:szCs w:val="32"/>
        </w:rPr>
        <w:t>统计表</w:t>
      </w:r>
    </w:p>
    <w:p>
      <w:pPr>
        <w:pStyle w:val="2"/>
      </w:pPr>
    </w:p>
    <w:tbl>
      <w:tblPr>
        <w:tblStyle w:val="7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339"/>
        <w:gridCol w:w="1020"/>
        <w:gridCol w:w="789"/>
        <w:gridCol w:w="422"/>
        <w:gridCol w:w="178"/>
        <w:gridCol w:w="560"/>
        <w:gridCol w:w="202"/>
        <w:gridCol w:w="87"/>
        <w:gridCol w:w="116"/>
        <w:gridCol w:w="752"/>
        <w:gridCol w:w="125"/>
        <w:gridCol w:w="211"/>
        <w:gridCol w:w="423"/>
        <w:gridCol w:w="5"/>
        <w:gridCol w:w="75"/>
        <w:gridCol w:w="220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47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企业名称</w:t>
            </w:r>
          </w:p>
        </w:tc>
        <w:tc>
          <w:tcPr>
            <w:tcW w:w="7212" w:type="dxa"/>
            <w:gridSpan w:val="17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47" w:type="dxa"/>
            <w:vMerge w:val="restart"/>
            <w:tcBorders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3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务</w:t>
            </w:r>
          </w:p>
        </w:tc>
        <w:tc>
          <w:tcPr>
            <w:tcW w:w="1717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27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47" w:type="dxa"/>
            <w:vMerge w:val="continue"/>
            <w:tcBorders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7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47" w:type="dxa"/>
            <w:gridSpan w:val="7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业务范围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（可多选）</w:t>
            </w:r>
          </w:p>
        </w:tc>
        <w:tc>
          <w:tcPr>
            <w:tcW w:w="7212" w:type="dxa"/>
            <w:gridSpan w:val="17"/>
            <w:vAlign w:val="center"/>
          </w:tcPr>
          <w:p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□材料 □装备 □增材制造装备零部件 □软件 □服务供应商 □研究机构</w:t>
            </w:r>
          </w:p>
          <w:p>
            <w:p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□应用方（装备、专用材料、产品应用方）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78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年份</w:t>
            </w:r>
          </w:p>
        </w:tc>
        <w:tc>
          <w:tcPr>
            <w:tcW w:w="223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2020年</w:t>
            </w:r>
          </w:p>
        </w:tc>
        <w:tc>
          <w:tcPr>
            <w:tcW w:w="2231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2411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78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营业收入(万)</w:t>
            </w:r>
          </w:p>
        </w:tc>
        <w:tc>
          <w:tcPr>
            <w:tcW w:w="223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231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78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净利润（万）</w:t>
            </w:r>
          </w:p>
        </w:tc>
        <w:tc>
          <w:tcPr>
            <w:tcW w:w="223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231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78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研发投入（万）</w:t>
            </w:r>
          </w:p>
        </w:tc>
        <w:tc>
          <w:tcPr>
            <w:tcW w:w="223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231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人员情况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现有员工数量</w:t>
            </w:r>
          </w:p>
        </w:tc>
        <w:tc>
          <w:tcPr>
            <w:tcW w:w="116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21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本科及以上比例</w:t>
            </w:r>
          </w:p>
        </w:tc>
        <w:tc>
          <w:tcPr>
            <w:tcW w:w="198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授权专利数量统计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专利类型</w:t>
            </w:r>
          </w:p>
        </w:tc>
        <w:tc>
          <w:tcPr>
            <w:tcW w:w="244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2021</w:t>
            </w:r>
          </w:p>
        </w:tc>
        <w:tc>
          <w:tcPr>
            <w:tcW w:w="262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发明专利</w:t>
            </w:r>
          </w:p>
        </w:tc>
        <w:tc>
          <w:tcPr>
            <w:tcW w:w="244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2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实用新型及外观</w:t>
            </w:r>
          </w:p>
        </w:tc>
        <w:tc>
          <w:tcPr>
            <w:tcW w:w="244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2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软件著作</w:t>
            </w:r>
          </w:p>
        </w:tc>
        <w:tc>
          <w:tcPr>
            <w:tcW w:w="244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2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融资需求</w:t>
            </w:r>
          </w:p>
        </w:tc>
        <w:tc>
          <w:tcPr>
            <w:tcW w:w="7212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□有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□无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7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业务分类</w:t>
            </w:r>
          </w:p>
        </w:tc>
        <w:tc>
          <w:tcPr>
            <w:tcW w:w="7212" w:type="dxa"/>
            <w:gridSpan w:val="17"/>
            <w:vAlign w:val="center"/>
          </w:tcPr>
          <w:p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8"/>
                <w:lang w:val="en-US" w:eastAsia="zh-CN" w:bidi="ar-SA"/>
              </w:rPr>
              <w:t>表格以下部分可根据各业务范围选择填写。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47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增材制造专用材料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材料种类</w:t>
            </w:r>
          </w:p>
        </w:tc>
        <w:tc>
          <w:tcPr>
            <w:tcW w:w="5064" w:type="dxa"/>
            <w:gridSpan w:val="14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□金属 □高分子 □无机非金属 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年销量（吨）</w:t>
            </w:r>
          </w:p>
        </w:tc>
        <w:tc>
          <w:tcPr>
            <w:tcW w:w="1565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91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销售额（万）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7212" w:type="dxa"/>
            <w:gridSpan w:val="17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8"/>
                <w:lang w:val="en-US" w:eastAsia="zh-CN"/>
              </w:rPr>
              <w:t>要求：请列出单位增材制造材料产品种类以及各种类产品详细销售情况。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8"/>
                <w:lang w:val="en-US" w:eastAsia="zh-CN"/>
              </w:rPr>
              <w:t>例：公司旗下主要有高温合金、铝合金等主要产品，其中高温合金出货量达到20吨，其中包括GH4169牌号产品10吨、GH3625牌号产品5吨、GH3536牌号产品5吨；铝合金出货量达到10吨，其中AlSi10Mg牌号产品8吨、AlSi7Mg 牌号产品2吨。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产品先进性</w:t>
            </w:r>
          </w:p>
        </w:tc>
        <w:tc>
          <w:tcPr>
            <w:tcW w:w="506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8"/>
                <w:lang w:val="en-US" w:eastAsia="zh-CN"/>
              </w:rPr>
              <w:t>请详细说明代表性产品2022年取得创新性成果，介绍产品的特点。（图文并茂，500字以上）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47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增材制造装备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年销量（台）</w:t>
            </w:r>
          </w:p>
        </w:tc>
        <w:tc>
          <w:tcPr>
            <w:tcW w:w="144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27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销售额（万）</w:t>
            </w:r>
          </w:p>
        </w:tc>
        <w:tc>
          <w:tcPr>
            <w:tcW w:w="168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212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8"/>
                <w:lang w:val="en-US" w:eastAsia="zh-CN"/>
              </w:rPr>
              <w:t>要求：请列出增材制造装备产品工艺种类、成形尺寸和装备详细销售情况。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8"/>
                <w:lang w:val="en-US" w:eastAsia="zh-CN"/>
              </w:rPr>
              <w:t>例：公司主要生产激光选区熔化工艺（SLM）装备和电子束熔化（EBM）工艺装备，年销售量达到300台，其中SLM装备包括260mm×260mm×300mm尺寸装备150台，800mm×800mm×1000mm尺寸装备20台，1200mm×1200mm×2000mm尺寸装备30台；EBM装备包括260mm×260mm×300mm尺寸装备100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产品先进性</w:t>
            </w:r>
          </w:p>
        </w:tc>
        <w:tc>
          <w:tcPr>
            <w:tcW w:w="506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8"/>
                <w:lang w:val="en-US" w:eastAsia="zh-CN"/>
              </w:rPr>
              <w:t>请详细说明代表性产品2022年取得创新性成果，介绍产品的特点。（图文并茂，500字以上）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7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 w:ascii="仿宋_GB2312" w:hAnsi="Times New Roman" w:eastAsia="仿宋_GB2312" w:cs="Times New Roman"/>
                <w:bCs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 w:val="0"/>
                <w:kern w:val="0"/>
                <w:sz w:val="24"/>
                <w:szCs w:val="28"/>
                <w:lang w:val="en-US" w:eastAsia="zh-CN" w:bidi="ar-SA"/>
              </w:rPr>
              <w:t>增材制造装备零部件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年销量（台）</w:t>
            </w:r>
          </w:p>
        </w:tc>
        <w:tc>
          <w:tcPr>
            <w:tcW w:w="136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销售额（万）</w:t>
            </w:r>
          </w:p>
        </w:tc>
        <w:tc>
          <w:tcPr>
            <w:tcW w:w="198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 w:ascii="仿宋_GB2312" w:hAnsi="Times New Roman" w:eastAsia="仿宋_GB2312" w:cs="Times New Roman"/>
                <w:bCs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212" w:type="dxa"/>
            <w:gridSpan w:val="17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8"/>
                <w:lang w:val="en-US" w:eastAsia="zh-CN"/>
              </w:rPr>
              <w:t>要求：根据零部件应用的装备类型（工业级/消费级）进行分类，并列出详细销售情况。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8"/>
                <w:lang w:val="en-US" w:eastAsia="zh-CN"/>
              </w:rPr>
              <w:t>例：公司主要生产扫描振镜,年产量20台，其中应用在工业级增材制造装备15台，应用消费级增材制造装备5台。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 w:ascii="仿宋_GB2312" w:hAnsi="Times New Roman" w:eastAsia="仿宋_GB2312" w:cs="Times New Roman"/>
                <w:bCs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产品先进性情况</w:t>
            </w:r>
          </w:p>
        </w:tc>
        <w:tc>
          <w:tcPr>
            <w:tcW w:w="506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FF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8"/>
                <w:lang w:val="en-US" w:eastAsia="zh-CN"/>
              </w:rPr>
              <w:t>请详细说明代表性产品2022年取得创新性成果，介绍产品的特点。（图文并茂，500字以上）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7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 w:ascii="仿宋_GB2312" w:hAnsi="Times New Roman" w:eastAsia="仿宋_GB2312" w:cs="Times New Roman"/>
                <w:bCs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 w:val="0"/>
                <w:kern w:val="0"/>
                <w:sz w:val="24"/>
                <w:szCs w:val="28"/>
                <w:lang w:val="en-US" w:eastAsia="zh-CN" w:bidi="ar-SA"/>
              </w:rPr>
              <w:t>增材制造工业软件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  <w:t>年销量（套）</w:t>
            </w:r>
          </w:p>
        </w:tc>
        <w:tc>
          <w:tcPr>
            <w:tcW w:w="136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销售额（万）</w:t>
            </w:r>
          </w:p>
        </w:tc>
        <w:tc>
          <w:tcPr>
            <w:tcW w:w="198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Times New Roman" w:eastAsia="仿宋_GB2312" w:cs="Times New Roman"/>
                <w:bCs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产品先进性</w:t>
            </w:r>
          </w:p>
        </w:tc>
        <w:tc>
          <w:tcPr>
            <w:tcW w:w="506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8"/>
                <w:lang w:val="en-US" w:eastAsia="zh-CN"/>
              </w:rPr>
              <w:t>请详细说明代表性产品2022年取得创新性成果，介绍产品的特点。（图文并茂，500字以上）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447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 w:ascii="仿宋_GB2312" w:hAnsi="Times New Roman" w:eastAsia="仿宋_GB2312" w:cs="Times New Roman"/>
                <w:bCs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 w:val="0"/>
                <w:kern w:val="0"/>
                <w:sz w:val="24"/>
                <w:szCs w:val="28"/>
                <w:lang w:val="en-US" w:eastAsia="zh-CN" w:bidi="ar-SA"/>
              </w:rPr>
              <w:t>增材制造服务</w:t>
            </w:r>
          </w:p>
        </w:tc>
        <w:tc>
          <w:tcPr>
            <w:tcW w:w="7212" w:type="dxa"/>
            <w:gridSpan w:val="17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8"/>
                <w:lang w:val="en-US" w:eastAsia="zh-CN"/>
              </w:rPr>
              <w:t>要求：根据应用领域进行分类，详细统计各领域服务金额和零件数量。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8"/>
                <w:lang w:val="en-US" w:eastAsia="zh-CN"/>
              </w:rPr>
              <w:t>例：公司主要为航空航天、医疗领域提供增材制造服务，年签订服务合同金额2000万元，其中航空航天领域1500万，产品生产数量200个，其中有3种产品实现批产；医疗领域500万，产品生产20个。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增材制造新应用突破</w:t>
            </w:r>
          </w:p>
        </w:tc>
        <w:tc>
          <w:tcPr>
            <w:tcW w:w="506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8"/>
                <w:lang w:val="en-US" w:eastAsia="zh-CN"/>
              </w:rPr>
              <w:t>请详细说明新增应用领域产品情况以及该领域的应用前景。（图文并茂，500字以上）</w:t>
            </w:r>
          </w:p>
        </w:tc>
      </w:tr>
    </w:tbl>
    <w:p>
      <w:pPr>
        <w:widowControl/>
        <w:rPr>
          <w:rFonts w:ascii="仿宋_GB2312" w:hAnsi="Arial" w:eastAsia="仿宋_GB2312" w:cs="Arial"/>
          <w:color w:val="000000"/>
          <w:kern w:val="0"/>
          <w:szCs w:val="21"/>
        </w:rPr>
      </w:pPr>
      <w:r>
        <w:rPr>
          <w:rFonts w:hint="eastAsia" w:ascii="仿宋_GB2312" w:hAnsi="Arial" w:eastAsia="仿宋_GB2312" w:cs="Arial"/>
          <w:b/>
          <w:bCs/>
          <w:color w:val="000000"/>
          <w:kern w:val="0"/>
          <w:szCs w:val="21"/>
        </w:rPr>
        <w:t>注：</w:t>
      </w:r>
      <w:r>
        <w:rPr>
          <w:rFonts w:hint="eastAsia" w:ascii="仿宋_GB2312" w:hAnsi="Arial" w:eastAsia="仿宋_GB2312" w:cs="Arial"/>
          <w:color w:val="000000"/>
          <w:kern w:val="0"/>
          <w:szCs w:val="21"/>
        </w:rPr>
        <w:t>相关经营数据用于行业统计和分析，联盟将严格保密</w:t>
      </w:r>
      <w:r>
        <w:rPr>
          <w:rFonts w:hint="eastAsia" w:ascii="仿宋_GB2312" w:hAnsi="Arial" w:eastAsia="仿宋_GB2312" w:cs="Arial"/>
          <w:color w:val="000000"/>
          <w:kern w:val="0"/>
          <w:szCs w:val="21"/>
          <w:lang w:eastAsia="zh-CN"/>
        </w:rPr>
        <w:t>。</w:t>
      </w:r>
      <w:r>
        <w:rPr>
          <w:rFonts w:hint="eastAsia" w:ascii="仿宋_GB2312" w:hAnsi="Arial" w:eastAsia="仿宋_GB2312" w:cs="Arial"/>
          <w:color w:val="000000"/>
          <w:kern w:val="0"/>
          <w:szCs w:val="21"/>
          <w:lang w:val="en-US" w:eastAsia="zh-CN"/>
        </w:rPr>
        <w:t>企业提供相关信息将优先编入《中国增材制造产业年鉴（2023）》</w:t>
      </w:r>
      <w:r>
        <w:rPr>
          <w:rFonts w:hint="eastAsia" w:ascii="仿宋_GB2312" w:hAnsi="Arial" w:eastAsia="仿宋_GB2312" w:cs="Arial"/>
          <w:color w:val="000000"/>
          <w:kern w:val="0"/>
          <w:szCs w:val="21"/>
        </w:rPr>
        <w:t>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="Times New Roman" w:hAnsi="Times New Roman" w:eastAsia="仿宋_GB2312"/>
          <w:kern w:val="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ZTU1YTdhZGI5NzJjMmZlNGU5MGUxZGFlMjVhMzcifQ=="/>
  </w:docVars>
  <w:rsids>
    <w:rsidRoot w:val="00000000"/>
    <w:rsid w:val="0CE1466E"/>
    <w:rsid w:val="10F90377"/>
    <w:rsid w:val="39DB68F8"/>
    <w:rsid w:val="4A2319E6"/>
    <w:rsid w:val="4B094738"/>
    <w:rsid w:val="559519EA"/>
    <w:rsid w:val="5DBF34EB"/>
    <w:rsid w:val="67024A05"/>
    <w:rsid w:val="73F5318A"/>
    <w:rsid w:val="7B075B77"/>
    <w:rsid w:val="7F576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100" w:beforeAutospacing="1" w:after="120"/>
    </w:pPr>
    <w:rPr>
      <w:rFonts w:ascii="等线" w:hAnsi="等线" w:eastAsia="等线" w:cs="Times New Roman"/>
      <w:szCs w:val="21"/>
    </w:rPr>
  </w:style>
  <w:style w:type="paragraph" w:styleId="3">
    <w:name w:val="Document Map"/>
    <w:basedOn w:val="1"/>
    <w:link w:val="13"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标题艾迪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eastAsia="方正小标宋简体"/>
      <w:kern w:val="44"/>
      <w:sz w:val="36"/>
    </w:rPr>
  </w:style>
  <w:style w:type="paragraph" w:customStyle="1" w:styleId="10">
    <w:name w:val="正文艾迪"/>
    <w:basedOn w:val="1"/>
    <w:qFormat/>
    <w:uiPriority w:val="0"/>
    <w:pPr>
      <w:spacing w:line="360" w:lineRule="auto"/>
      <w:ind w:firstLine="720" w:firstLineChars="200"/>
      <w:jc w:val="left"/>
    </w:pPr>
    <w:rPr>
      <w:rFonts w:eastAsia="仿宋_GB2312"/>
      <w:sz w:val="32"/>
    </w:rPr>
  </w:style>
  <w:style w:type="paragraph" w:customStyle="1" w:styleId="11">
    <w:name w:val="副标题-艾迪"/>
    <w:basedOn w:val="1"/>
    <w:qFormat/>
    <w:uiPriority w:val="0"/>
    <w:pPr>
      <w:snapToGrid w:val="0"/>
      <w:spacing w:line="360" w:lineRule="auto"/>
      <w:jc w:val="center"/>
    </w:pPr>
    <w:rPr>
      <w:rFonts w:ascii="Times New Roman" w:hAnsi="Times New Roman" w:eastAsia="楷体_GB2312"/>
      <w:color w:val="000000"/>
      <w:sz w:val="32"/>
      <w:szCs w:val="32"/>
      <w:lang w:val="zh-TW" w:eastAsia="zh-TW"/>
    </w:rPr>
  </w:style>
  <w:style w:type="paragraph" w:customStyle="1" w:styleId="12">
    <w:name w:val="二级标题-艾迪"/>
    <w:basedOn w:val="1"/>
    <w:qFormat/>
    <w:uiPriority w:val="0"/>
    <w:pPr>
      <w:snapToGrid w:val="0"/>
      <w:spacing w:line="360" w:lineRule="auto"/>
      <w:ind w:left="640"/>
    </w:pPr>
    <w:rPr>
      <w:rFonts w:ascii="Times New Roman" w:hAnsi="Times New Roman" w:eastAsia="黑体" w:cs="Times New Roman"/>
      <w:bCs/>
      <w:sz w:val="32"/>
      <w:szCs w:val="32"/>
    </w:rPr>
  </w:style>
  <w:style w:type="character" w:customStyle="1" w:styleId="13">
    <w:name w:val="文档结构图 Char"/>
    <w:basedOn w:val="8"/>
    <w:link w:val="3"/>
    <w:qFormat/>
    <w:uiPriority w:val="0"/>
    <w:rPr>
      <w:rFonts w:ascii="宋体" w:hAnsi="Calibri" w:cs="宋体"/>
      <w:kern w:val="2"/>
      <w:sz w:val="18"/>
      <w:szCs w:val="18"/>
    </w:rPr>
  </w:style>
  <w:style w:type="character" w:customStyle="1" w:styleId="14">
    <w:name w:val="页眉 Char"/>
    <w:basedOn w:val="8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NPIC</Company>
  <Pages>3</Pages>
  <Words>1328</Words>
  <Characters>1545</Characters>
  <Paragraphs>15</Paragraphs>
  <TotalTime>308</TotalTime>
  <ScaleCrop>false</ScaleCrop>
  <LinksUpToDate>false</LinksUpToDate>
  <CharactersWithSpaces>1631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2021-05-13T03:45:00Z</dcterms:created>
  <dc:creator>lenovo</dc:creator>
  <cp:lastModifiedBy>艾迪智联</cp:lastModifiedBy>
  <cp:lastPrinted>2023-03-20T07:16:00Z</cp:lastPrinted>
  <dcterms:modified xsi:type="dcterms:W3CDTF">2023-03-23T08:09:23Z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B7EDEAF2C819491ABA89BF4075775B0A</vt:lpwstr>
  </property>
</Properties>
</file>